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before="120" w:after="120" w:line="240" w:lineRule="auto"/>
        <w:outlineLvl w:val="1"/>
        <w:rPr>
          <w:i/>
          <w:color w:val="0070C0"/>
          <w:szCs w:val="28"/>
          <w:lang w:val="en-US"/>
        </w:rPr>
      </w:pPr>
      <w:bookmarkStart w:id="0" w:name="_GoBack"/>
      <w:bookmarkEnd w:id="0"/>
      <w:r>
        <w:rPr>
          <w:b/>
          <w:bCs/>
          <w:color w:val="0070C0"/>
          <w:szCs w:val="28"/>
        </w:rPr>
        <w:t xml:space="preserve">Tiếp nhận người có công vào cơ sở nuôi dưỡng, điều dưỡng người có công </w:t>
      </w:r>
      <w:r>
        <w:rPr>
          <w:b/>
          <w:bCs/>
          <w:color w:val="0070C0"/>
          <w:szCs w:val="28"/>
          <w:lang w:val="en-US"/>
        </w:rPr>
        <w:t xml:space="preserve">do </w:t>
      </w:r>
      <w:r>
        <w:rPr>
          <w:b/>
          <w:bCs/>
          <w:color w:val="0070C0"/>
          <w:szCs w:val="28"/>
        </w:rPr>
        <w:t>tỉnh quản lý</w:t>
      </w:r>
      <w:r>
        <w:rPr>
          <w:b/>
          <w:bCs/>
          <w:color w:val="0070C0"/>
          <w:szCs w:val="28"/>
          <w:lang w:val="en-US"/>
        </w:rPr>
        <w:t xml:space="preserve"> (1.010812)</w:t>
      </w:r>
    </w:p>
    <w:p>
      <w:pPr>
        <w:pStyle w:val="9"/>
        <w:numPr>
          <w:ilvl w:val="1"/>
          <w:numId w:val="1"/>
        </w:numPr>
        <w:spacing w:before="120" w:after="120" w:line="240" w:lineRule="auto"/>
        <w:rPr>
          <w:b/>
          <w:szCs w:val="28"/>
        </w:rPr>
      </w:pPr>
      <w:r>
        <w:rPr>
          <w:b/>
          <w:szCs w:val="28"/>
        </w:rPr>
        <w:t>Trình tự, cách thức, thời gian giải quyết</w:t>
      </w:r>
    </w:p>
    <w:tbl>
      <w:tblPr>
        <w:tblStyle w:val="3"/>
        <w:tblW w:w="14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688"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688"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688"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688"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17</w:t>
            </w:r>
            <w:r>
              <w:rPr>
                <w:color w:val="000000" w:themeColor="text1"/>
                <w:szCs w:val="28"/>
                <w14:textFill>
                  <w14:solidFill>
                    <w14:schemeClr w14:val="tx1"/>
                  </w14:solidFill>
                </w14:textFill>
              </w:rPr>
              <w:t xml:space="preserve">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lang w:val="en-US"/>
              </w:rPr>
            </w:pPr>
            <w:r>
              <w:rPr>
                <w:color w:val="000000" w:themeColor="text1"/>
                <w:szCs w:val="28"/>
                <w:lang w:val="en-US"/>
                <w14:textFill>
                  <w14:solidFill>
                    <w14:schemeClr w14:val="tx1"/>
                  </w14:solidFill>
                </w14:textFill>
              </w:rPr>
              <w:t>16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Cấp xã: </w:t>
            </w:r>
            <w:r>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Lãnh đạo Ủy ban nhân dân cấp xã</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Văn thư Ủy ban nhân dân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Cấp huyện: Chuyên viên </w:t>
            </w:r>
            <w:r>
              <w:rPr>
                <w:rFonts w:eastAsia="Times New Roman"/>
                <w:color w:val="000000" w:themeColor="text1"/>
                <w:sz w:val="28"/>
                <w:szCs w:val="28"/>
                <w:lang w:eastAsia="vi-VN"/>
                <w14:textFill>
                  <w14:solidFill>
                    <w14:schemeClr w14:val="tx1"/>
                  </w14:solidFill>
                </w14:textFill>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color w:val="000000" w:themeColor="text1"/>
                <w:lang w:eastAsia="vi-VN"/>
                <w14:textFill>
                  <w14:solidFill>
                    <w14:schemeClr w14:val="tx1"/>
                  </w14:solidFill>
                </w14:textFill>
              </w:rPr>
            </w:pPr>
            <w:r>
              <w:rPr>
                <w:rStyle w:val="8"/>
                <w:rFonts w:asciiTheme="majorHAnsi" w:hAnsiTheme="majorHAnsi" w:cstheme="majorHAnsi"/>
                <w:color w:val="000000" w:themeColor="text1"/>
                <w:lang w:eastAsia="vi-VN"/>
                <w14:textFill>
                  <w14:solidFill>
                    <w14:schemeClr w14:val="tx1"/>
                  </w14:solidFill>
                </w14:textFill>
              </w:rPr>
              <w:t xml:space="preserve">d) Cấp tỉnh: công chức Phòng Người có công có trách nhiệm đối chiếu hồ sơ, xác minh,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xem xét và trình lãnh đạo Sở ban hành quyết định tiếp nhận theo Mẫu số 71 Phụ lục I Nghị định số 131/2021/NĐ-CP.</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37"/>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02 ngày làm việc;</w:t>
            </w:r>
          </w:p>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688"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r>
    </w:tbl>
    <w:p>
      <w:pPr>
        <w:pStyle w:val="9"/>
        <w:numPr>
          <w:ilvl w:val="1"/>
          <w:numId w:val="1"/>
        </w:numPr>
        <w:tabs>
          <w:tab w:val="left" w:pos="851"/>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851"/>
          <w:tab w:val="left" w:pos="1134"/>
        </w:tabs>
        <w:spacing w:before="120"/>
        <w:ind w:firstLine="567"/>
        <w:jc w:val="both"/>
        <w:rPr>
          <w:rFonts w:asciiTheme="majorHAnsi" w:hAnsiTheme="majorHAnsi" w:cstheme="majorHAnsi"/>
          <w:spacing w:val="-2"/>
          <w:sz w:val="28"/>
          <w:szCs w:val="28"/>
        </w:rPr>
      </w:pPr>
      <w:r>
        <w:rPr>
          <w:rStyle w:val="8"/>
          <w:rFonts w:asciiTheme="majorHAnsi" w:hAnsiTheme="majorHAnsi" w:cstheme="majorHAnsi"/>
          <w:color w:val="000000"/>
          <w:spacing w:val="-2"/>
          <w:lang w:eastAsia="vi-VN"/>
        </w:rPr>
        <w:t>- Đơn đề nghị vào nuôi dưỡng tại cơ sở nuôi dưỡng người có công (Mẫu số 22 phụ lục I Nghị định số 131/2021/NĐ-CP).</w:t>
      </w:r>
    </w:p>
    <w:p>
      <w:pPr>
        <w:pStyle w:val="4"/>
        <w:tabs>
          <w:tab w:val="left" w:pos="851"/>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Bản sao được chứng thực từ quyết định cấp giấy chứng nhận và trợ cấp, phụ cấp ưu đãi người có công.</w:t>
      </w:r>
    </w:p>
    <w:p>
      <w:pPr>
        <w:pStyle w:val="5"/>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851"/>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851"/>
          <w:tab w:val="left" w:pos="1134"/>
          <w:tab w:val="left" w:pos="1342"/>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Quyết định về việc tiếp nhận người có công vào cơ sở nuôi dưỡng người có công.</w:t>
      </w:r>
    </w:p>
    <w:p>
      <w:pPr>
        <w:pStyle w:val="5"/>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851"/>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Đơn đề nghị vào nuôi dưỡng tại cơ sở nuôi dưỡng người có công (Mẫu số </w:t>
      </w:r>
      <w:r>
        <w:rPr>
          <w:rStyle w:val="8"/>
          <w:rFonts w:asciiTheme="majorHAnsi" w:hAnsiTheme="majorHAnsi" w:cstheme="majorHAnsi"/>
          <w:color w:val="000000"/>
        </w:rPr>
        <w:t xml:space="preserve">22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numPr>
          <w:ilvl w:val="1"/>
          <w:numId w:val="1"/>
        </w:numPr>
        <w:tabs>
          <w:tab w:val="left" w:pos="851"/>
          <w:tab w:val="left" w:pos="1134"/>
          <w:tab w:val="left" w:pos="1328"/>
        </w:tabs>
        <w:spacing w:before="120"/>
        <w:ind w:left="0" w:firstLine="567"/>
        <w:jc w:val="both"/>
        <w:rPr>
          <w:rFonts w:asciiTheme="majorHAnsi" w:hAnsiTheme="majorHAnsi" w:cstheme="majorHAnsi"/>
          <w:b/>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851"/>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Tiếp nhận người có công vào cơ sở nuôi dưỡng, điều dưỡng người có công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tỉnh quản lý.</w:t>
      </w:r>
    </w:p>
    <w:p>
      <w:pPr>
        <w:pStyle w:val="9"/>
        <w:numPr>
          <w:ilvl w:val="1"/>
          <w:numId w:val="1"/>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851"/>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851"/>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113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spacing w:before="120" w:after="120" w:line="240" w:lineRule="auto"/>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10.2;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after="120" w:line="240" w:lineRule="auto"/>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22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Vào nuôi dưỡng tại cơ sở nuôi dưỡng người có công</w:t>
      </w:r>
    </w:p>
    <w:p>
      <w:pPr>
        <w:spacing w:line="240" w:lineRule="auto"/>
        <w:jc w:val="center"/>
        <w:rPr>
          <w:rFonts w:asciiTheme="majorHAnsi" w:hAnsiTheme="majorHAnsi" w:cstheme="majorHAnsi"/>
          <w:szCs w:val="28"/>
        </w:rPr>
      </w:pPr>
      <w:r>
        <w:rPr>
          <w:rFonts w:asciiTheme="majorHAnsi" w:hAnsiTheme="majorHAnsi" w:cstheme="majorHAnsi"/>
          <w:szCs w:val="28"/>
        </w:rPr>
        <w:t>Kính gửi: Ủy ban nhân dân xã/phường/thị trấn ....................................</w:t>
      </w:r>
    </w:p>
    <w:p>
      <w:pPr>
        <w:spacing w:before="120" w:after="120" w:line="240" w:lineRule="auto"/>
        <w:rPr>
          <w:rFonts w:asciiTheme="majorHAnsi" w:hAnsiTheme="majorHAnsi" w:cstheme="majorHAnsi"/>
          <w:b/>
          <w:szCs w:val="28"/>
        </w:rPr>
      </w:pPr>
      <w:r>
        <w:rPr>
          <w:rFonts w:asciiTheme="majorHAnsi" w:hAnsiTheme="majorHAnsi" w:cstheme="majorHAnsi"/>
          <w:b/>
          <w:szCs w:val="28"/>
        </w:rPr>
        <w:t>1. Thông tin về người đề nghị</w:t>
      </w:r>
      <w:r>
        <w:rPr>
          <w:rFonts w:asciiTheme="majorHAnsi" w:hAnsiTheme="majorHAnsi" w:cstheme="majorHAnsi"/>
          <w:b/>
          <w:szCs w:val="28"/>
          <w:vertAlign w:val="superscript"/>
        </w:rPr>
        <w:t>1</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Mối quan hệ với người có công: </w:t>
      </w:r>
      <w:r>
        <w:rPr>
          <w:rFonts w:asciiTheme="majorHAnsi" w:hAnsiTheme="majorHAnsi" w:cstheme="majorHAnsi"/>
          <w:szCs w:val="28"/>
          <w:lang w:val="en-US"/>
        </w:rPr>
        <w:t>..............................................................................</w:t>
      </w:r>
    </w:p>
    <w:p>
      <w:pPr>
        <w:spacing w:before="120" w:after="120" w:line="240" w:lineRule="auto"/>
        <w:rPr>
          <w:rFonts w:asciiTheme="majorHAnsi" w:hAnsiTheme="majorHAnsi" w:cstheme="majorHAnsi"/>
          <w:b/>
          <w:szCs w:val="28"/>
        </w:rPr>
      </w:pPr>
      <w:r>
        <w:rPr>
          <w:rFonts w:asciiTheme="majorHAnsi" w:hAnsiTheme="majorHAnsi" w:cstheme="majorHAnsi"/>
          <w:b/>
          <w:szCs w:val="28"/>
        </w:rPr>
        <w:t>2. Thông tin về thương binh hoặc bệnh binh</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Là </w:t>
      </w:r>
      <w:r>
        <w:rPr>
          <w:rFonts w:asciiTheme="majorHAnsi" w:hAnsiTheme="majorHAnsi" w:cstheme="majorHAnsi"/>
          <w:szCs w:val="28"/>
          <w:lang w:val="en-US"/>
        </w:rPr>
        <w:t>...............</w:t>
      </w:r>
      <w:r>
        <w:rPr>
          <w:rFonts w:asciiTheme="majorHAnsi" w:hAnsiTheme="majorHAnsi" w:cstheme="majorHAnsi"/>
          <w:szCs w:val="28"/>
          <w:vertAlign w:val="superscript"/>
        </w:rPr>
        <w:t>2</w:t>
      </w:r>
      <w:r>
        <w:rPr>
          <w:rFonts w:asciiTheme="majorHAnsi" w:hAnsiTheme="majorHAnsi" w:cstheme="majorHAnsi"/>
          <w:szCs w:val="28"/>
          <w:lang w:val="en-US"/>
        </w:rPr>
        <w:t>..............</w:t>
      </w:r>
      <w:r>
        <w:rPr>
          <w:rFonts w:asciiTheme="majorHAnsi" w:hAnsiTheme="majorHAnsi" w:cstheme="majorHAnsi"/>
          <w:szCs w:val="28"/>
        </w:rPr>
        <w:t xml:space="preserve"> có tỷ lệ tổn thương cơ thể </w:t>
      </w:r>
      <w:r>
        <w:rPr>
          <w:rFonts w:asciiTheme="majorHAnsi" w:hAnsiTheme="majorHAnsi" w:cstheme="majorHAnsi"/>
          <w:szCs w:val="28"/>
          <w:lang w:val="en-US"/>
        </w:rPr>
        <w:t>....................</w:t>
      </w:r>
      <w:r>
        <w:rPr>
          <w:rFonts w:asciiTheme="majorHAnsi" w:hAnsiTheme="majorHAnsi" w:cstheme="majorHAnsi"/>
          <w:szCs w:val="28"/>
        </w:rPr>
        <w:t xml:space="preserve">%, </w:t>
      </w:r>
      <w:r>
        <w:rPr>
          <w:rFonts w:asciiTheme="majorHAnsi" w:hAnsiTheme="majorHAnsi" w:cstheme="majorHAnsi"/>
          <w:szCs w:val="28"/>
          <w:lang w:val="en-US"/>
        </w:rPr>
        <w:t>..........................</w:t>
      </w:r>
      <w:r>
        <w:rPr>
          <w:rFonts w:asciiTheme="majorHAnsi" w:hAnsiTheme="majorHAnsi" w:cstheme="majorHAnsi"/>
          <w:szCs w:val="28"/>
          <w:vertAlign w:val="superscript"/>
          <w:lang w:val="en-US"/>
        </w:rPr>
        <w:t>3</w:t>
      </w:r>
    </w:p>
    <w:p>
      <w:pPr>
        <w:spacing w:before="120" w:after="120" w:line="240" w:lineRule="auto"/>
        <w:rPr>
          <w:rFonts w:asciiTheme="majorHAnsi" w:hAnsiTheme="majorHAnsi" w:cstheme="majorHAnsi"/>
          <w:szCs w:val="28"/>
        </w:rPr>
      </w:pPr>
      <w:r>
        <w:rPr>
          <w:rFonts w:asciiTheme="majorHAnsi" w:hAnsiTheme="majorHAnsi" w:cstheme="majorHAnsi"/>
          <w:szCs w:val="28"/>
        </w:rPr>
        <w:t>Hiện đang sống độc thân và không còn thân nhân, đề nghị được vào cơ sở nuôi dưỡng người có công.</w:t>
      </w:r>
    </w:p>
    <w:p>
      <w:pPr>
        <w:spacing w:before="120" w:after="120" w:line="240" w:lineRule="auto"/>
        <w:rPr>
          <w:rFonts w:asciiTheme="majorHAnsi" w:hAnsiTheme="majorHAnsi" w:cstheme="majorHAnsi"/>
          <w:szCs w:val="28"/>
        </w:rPr>
      </w:pPr>
      <w:r>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pPr>
        <w:spacing w:before="120" w:after="120" w:line="240" w:lineRule="auto"/>
        <w:rPr>
          <w:rFonts w:asciiTheme="majorHAnsi" w:hAnsiTheme="majorHAnsi" w:cstheme="majorHAnsi"/>
          <w:szCs w:val="28"/>
        </w:rPr>
      </w:pPr>
    </w:p>
    <w:tbl>
      <w:tblPr>
        <w:tblStyle w:val="6"/>
        <w:tblW w:w="546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57"/>
        <w:gridCol w:w="4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14"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Nội dung khai và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286"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line="240" w:lineRule="auto"/>
        <w:rPr>
          <w:rFonts w:asciiTheme="majorHAnsi" w:hAnsiTheme="majorHAnsi" w:cstheme="majorHAnsi"/>
          <w:szCs w:val="28"/>
          <w:lang w:val="en-US"/>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thương binh hay bệnh binh.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có thương tật, bệnh tật đặc biệt nặng không.</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0F"/>
    <w:rsid w:val="00C2660F"/>
    <w:rsid w:val="00F624DB"/>
    <w:rsid w:val="6BE7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qFormat/>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1477</Words>
  <Characters>8425</Characters>
  <Lines>70</Lines>
  <Paragraphs>19</Paragraphs>
  <TotalTime>0</TotalTime>
  <ScaleCrop>false</ScaleCrop>
  <LinksUpToDate>false</LinksUpToDate>
  <CharactersWithSpaces>9883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2023-08-11T04:20:00Z</dcterms:created>
  <dc:creator>User</dc:creator>
  <cp:lastModifiedBy>Thảo Huỳnh</cp:lastModifiedBy>
  <dcterms:modified xsi:type="dcterms:W3CDTF">2023-10-24T04:53:11Z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C978A0992EF947F29706243CB1D1FE70_13</vt:lpwstr>
  </property>
</Properties>
</file>