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993"/>
        </w:tabs>
        <w:spacing w:before="120" w:after="120" w:line="240" w:lineRule="auto"/>
        <w:ind w:left="0" w:firstLine="567"/>
        <w:outlineLvl w:val="1"/>
        <w:rPr>
          <w:rFonts w:eastAsia="Calibri"/>
          <w:b/>
          <w:color w:val="0070C0"/>
          <w:szCs w:val="28"/>
          <w:lang w:val="en-US"/>
        </w:rPr>
      </w:pPr>
      <w:bookmarkStart w:id="0" w:name="_GoBack"/>
      <w:bookmarkEnd w:id="0"/>
      <w:r>
        <w:rPr>
          <w:rFonts w:eastAsia="Calibri"/>
          <w:b/>
          <w:color w:val="0070C0"/>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Pr>
          <w:rFonts w:eastAsia="Calibri"/>
          <w:b/>
          <w:color w:val="0070C0"/>
          <w:szCs w:val="28"/>
          <w:lang w:val="en-US"/>
        </w:rPr>
        <w:t xml:space="preserve"> (1.001753)</w:t>
      </w:r>
    </w:p>
    <w:p>
      <w:pPr>
        <w:pStyle w:val="5"/>
        <w:numPr>
          <w:ilvl w:val="1"/>
          <w:numId w:val="1"/>
        </w:numPr>
        <w:tabs>
          <w:tab w:val="left" w:pos="993"/>
        </w:tabs>
        <w:spacing w:before="120" w:after="120" w:line="240" w:lineRule="auto"/>
        <w:ind w:left="0" w:firstLine="567"/>
        <w:rPr>
          <w:rFonts w:eastAsia="Calibri"/>
          <w:b/>
          <w:bCs/>
          <w:szCs w:val="28"/>
        </w:rPr>
      </w:pPr>
      <w:r>
        <w:rPr>
          <w:rFonts w:eastAsia="Calibri"/>
          <w:b/>
          <w:bCs/>
          <w:szCs w:val="28"/>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691" w:type="dxa"/>
            <w:vAlign w:val="center"/>
          </w:tcPr>
          <w:p>
            <w:pPr>
              <w:spacing w:before="120" w:after="120" w:line="240" w:lineRule="auto"/>
              <w:ind w:firstLine="353"/>
              <w:jc w:val="center"/>
              <w:rPr>
                <w:b/>
                <w:szCs w:val="28"/>
              </w:rPr>
            </w:pPr>
            <w:r>
              <w:rPr>
                <w:b/>
                <w:szCs w:val="28"/>
              </w:rPr>
              <w:t>Cách thức thực hiện</w:t>
            </w:r>
          </w:p>
        </w:tc>
        <w:tc>
          <w:tcPr>
            <w:tcW w:w="2722"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b/>
                <w:szCs w:val="28"/>
              </w:rPr>
            </w:pPr>
            <w:r>
              <w:rPr>
                <w:b/>
                <w:szCs w:val="28"/>
              </w:rPr>
              <w:t>Bước 1</w:t>
            </w:r>
          </w:p>
        </w:tc>
        <w:tc>
          <w:tcPr>
            <w:tcW w:w="2546" w:type="dxa"/>
            <w:vMerge w:val="restart"/>
            <w:vAlign w:val="center"/>
          </w:tcPr>
          <w:p>
            <w:pPr>
              <w:spacing w:before="120" w:after="120" w:line="240" w:lineRule="auto"/>
              <w:rPr>
                <w:szCs w:val="28"/>
              </w:rPr>
            </w:pPr>
            <w:r>
              <w:rPr>
                <w:b/>
                <w:szCs w:val="28"/>
              </w:rPr>
              <w:t>Nộp hồ sơ thủ tục hành chính:</w:t>
            </w:r>
            <w:r>
              <w:rPr>
                <w:szCs w:val="28"/>
              </w:rPr>
              <w:t xml:space="preserve"> </w:t>
            </w:r>
            <w:r>
              <w:rPr>
                <w:i/>
                <w:szCs w:val="28"/>
              </w:rPr>
              <w:t>Cá nhân chuẩn bị hồ sơ đầy đủ theo quy định và nộp hồ sơ qua các cách thức sau:</w:t>
            </w:r>
          </w:p>
        </w:tc>
        <w:tc>
          <w:tcPr>
            <w:tcW w:w="7691" w:type="dxa"/>
            <w:vAlign w:val="center"/>
          </w:tcPr>
          <w:p>
            <w:pPr>
              <w:spacing w:before="120" w:after="120" w:line="240" w:lineRule="auto"/>
              <w:ind w:firstLine="353"/>
              <w:rPr>
                <w:szCs w:val="28"/>
              </w:rPr>
            </w:pPr>
            <w:r>
              <w:rPr>
                <w:szCs w:val="28"/>
              </w:rPr>
              <w:t>1. Nộp trực tiếp qua Bộ phận tiếp nhận và trả kết quả của Ủy ban nhân dân cấp xã nơi đối tượng đang hưởng trợ cấp hàng tháng.</w:t>
            </w:r>
          </w:p>
          <w:p>
            <w:pPr>
              <w:spacing w:before="120" w:after="120" w:line="240" w:lineRule="auto"/>
              <w:ind w:firstLine="353"/>
              <w:rPr>
                <w:color w:val="FF0000"/>
                <w:szCs w:val="28"/>
                <w:lang w:val="es-BO"/>
              </w:rPr>
            </w:pPr>
            <w:r>
              <w:rPr>
                <w:szCs w:val="28"/>
              </w:rPr>
              <w:t>2. Hoặc thông qua dịch vụ bưu chính công ích.</w:t>
            </w:r>
          </w:p>
        </w:tc>
        <w:tc>
          <w:tcPr>
            <w:tcW w:w="2722" w:type="dxa"/>
            <w:vAlign w:val="center"/>
          </w:tcPr>
          <w:p>
            <w:pPr>
              <w:spacing w:before="120" w:after="12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val="es-BO"/>
              </w:rPr>
            </w:pPr>
          </w:p>
        </w:tc>
        <w:tc>
          <w:tcPr>
            <w:tcW w:w="2546" w:type="dxa"/>
            <w:vMerge w:val="continue"/>
            <w:vAlign w:val="center"/>
          </w:tcPr>
          <w:p>
            <w:pPr>
              <w:spacing w:before="120" w:after="120" w:line="240" w:lineRule="auto"/>
              <w:rPr>
                <w:b/>
                <w:szCs w:val="28"/>
                <w:lang w:val="es-BO"/>
              </w:rPr>
            </w:pPr>
          </w:p>
        </w:tc>
        <w:tc>
          <w:tcPr>
            <w:tcW w:w="7691" w:type="dxa"/>
          </w:tcPr>
          <w:p>
            <w:pPr>
              <w:spacing w:before="120" w:after="120" w:line="240" w:lineRule="auto"/>
              <w:ind w:firstLine="353"/>
              <w:rPr>
                <w:szCs w:val="28"/>
                <w:lang w:val="nl-NL"/>
              </w:rPr>
            </w:pPr>
            <w:r>
              <w:rPr>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lang w:val="nl-NL"/>
              </w:rPr>
              <w:t>http://dichvucong.dongthap.gov.vn</w:t>
            </w:r>
            <w:r>
              <w:rPr>
                <w:color w:val="0563C1"/>
                <w:szCs w:val="28"/>
                <w:u w:val="single"/>
                <w:lang w:val="nl-NL"/>
              </w:rPr>
              <w:fldChar w:fldCharType="end"/>
            </w:r>
          </w:p>
        </w:tc>
        <w:tc>
          <w:tcPr>
            <w:tcW w:w="2722" w:type="dxa"/>
            <w:vAlign w:val="center"/>
          </w:tcPr>
          <w:p>
            <w:pPr>
              <w:spacing w:before="120" w:after="120" w:line="240" w:lineRule="auto"/>
              <w:ind w:firstLine="460"/>
              <w:rPr>
                <w:szCs w:val="28"/>
                <w:lang w:val="nl-NL"/>
              </w:rPr>
            </w:pPr>
            <w:r>
              <w:rPr>
                <w:szCs w:val="28"/>
                <w:lang w:val="nl-NL"/>
              </w:rPr>
              <w:t xml:space="preserve">Không quy định </w:t>
            </w:r>
            <w:r>
              <w:rPr>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2</w:t>
            </w:r>
          </w:p>
        </w:tc>
        <w:tc>
          <w:tcPr>
            <w:tcW w:w="2546" w:type="dxa"/>
            <w:vMerge w:val="restart"/>
            <w:vAlign w:val="center"/>
          </w:tcPr>
          <w:p>
            <w:pPr>
              <w:spacing w:before="120" w:after="120" w:line="240" w:lineRule="auto"/>
              <w:rPr>
                <w:b/>
                <w:szCs w:val="28"/>
              </w:rPr>
            </w:pPr>
            <w:r>
              <w:rPr>
                <w:b/>
                <w:szCs w:val="28"/>
              </w:rPr>
              <w:t>Tiếp nhận và chuyển hồ sơ thủ tục hành chính</w:t>
            </w:r>
          </w:p>
        </w:tc>
        <w:tc>
          <w:tcPr>
            <w:tcW w:w="7691" w:type="dxa"/>
          </w:tcPr>
          <w:p>
            <w:pPr>
              <w:spacing w:before="120" w:after="120" w:line="240" w:lineRule="auto"/>
              <w:ind w:firstLine="353"/>
              <w:rPr>
                <w:szCs w:val="28"/>
              </w:rPr>
            </w:pPr>
            <w:r>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szCs w:val="28"/>
              </w:rPr>
            </w:pPr>
            <w:r>
              <w:rPr>
                <w:szCs w:val="28"/>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2722" w:type="dxa"/>
            <w:vAlign w:val="center"/>
          </w:tcPr>
          <w:p>
            <w:pPr>
              <w:spacing w:before="120" w:after="120" w:line="240" w:lineRule="auto"/>
              <w:ind w:firstLine="460"/>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vAlign w:val="center"/>
          </w:tcPr>
          <w:p>
            <w:pPr>
              <w:spacing w:before="120" w:after="120" w:line="240" w:lineRule="auto"/>
              <w:ind w:firstLine="35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szCs w:val="28"/>
              </w:rPr>
            </w:pPr>
            <w:r>
              <w:rPr>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691" w:type="dxa"/>
          </w:tcPr>
          <w:p>
            <w:pPr>
              <w:spacing w:before="120" w:after="120" w:line="240" w:lineRule="auto"/>
              <w:ind w:firstLine="353"/>
              <w:rPr>
                <w:szCs w:val="28"/>
              </w:rPr>
            </w:pPr>
            <w:r>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szCs w:val="28"/>
              </w:rPr>
            </w:pPr>
            <w:r>
              <w:rPr>
                <w:szCs w:val="28"/>
              </w:rPr>
              <w:t>08 ngày làm việc, kể từ ngày UBND cấp xã nơi đối tượng cư trú mới nhận được hồ sơ của đối tượng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691" w:type="dxa"/>
            <w:vAlign w:val="center"/>
          </w:tcPr>
          <w:p>
            <w:pPr>
              <w:spacing w:before="120" w:after="120" w:line="240" w:lineRule="auto"/>
              <w:ind w:firstLine="353"/>
              <w:rPr>
                <w:szCs w:val="28"/>
              </w:rPr>
            </w:pPr>
            <w:r>
              <w:rPr>
                <w:szCs w:val="28"/>
              </w:rPr>
              <w:t>1. Tiếp nhận hồ sơ (Bộ phận tiếp nhận và trả kết quả UBND cấp xã)</w:t>
            </w:r>
          </w:p>
        </w:tc>
        <w:tc>
          <w:tcPr>
            <w:tcW w:w="2722" w:type="dxa"/>
            <w:vAlign w:val="center"/>
          </w:tcPr>
          <w:p>
            <w:pPr>
              <w:spacing w:before="120" w:after="12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691" w:type="dxa"/>
          </w:tcPr>
          <w:p>
            <w:pPr>
              <w:spacing w:before="120" w:after="120" w:line="240" w:lineRule="auto"/>
              <w:ind w:firstLine="353"/>
              <w:rPr>
                <w:szCs w:val="28"/>
              </w:rPr>
            </w:pPr>
            <w:r>
              <w:rPr>
                <w:szCs w:val="28"/>
              </w:rPr>
              <w:t xml:space="preserve">2. Giải quyết hồ sơ: (Ủy ban nhân dân cấp xã; Phòng Lao động - Thương binh và Xã hội; Ủy ban nhân dân cấp huyện) </w:t>
            </w:r>
          </w:p>
        </w:tc>
        <w:tc>
          <w:tcPr>
            <w:tcW w:w="2722" w:type="dxa"/>
            <w:vAlign w:val="center"/>
          </w:tcPr>
          <w:p>
            <w:pPr>
              <w:spacing w:before="120" w:after="120" w:line="240" w:lineRule="auto"/>
              <w:ind w:firstLine="460"/>
              <w:rPr>
                <w:szCs w:val="28"/>
              </w:rPr>
            </w:pPr>
            <w:r>
              <w:rPr>
                <w:szCs w:val="28"/>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691" w:type="dxa"/>
          </w:tcPr>
          <w:p>
            <w:pPr>
              <w:spacing w:before="120" w:after="120" w:line="240" w:lineRule="auto"/>
              <w:ind w:firstLine="353"/>
              <w:rPr>
                <w:b/>
                <w:szCs w:val="28"/>
              </w:rPr>
            </w:pPr>
            <w:r>
              <w:rPr>
                <w:b/>
                <w:szCs w:val="28"/>
              </w:rPr>
              <w:t>a) Cấp xã:</w:t>
            </w:r>
          </w:p>
          <w:p>
            <w:pPr>
              <w:spacing w:before="120" w:after="120" w:line="240" w:lineRule="auto"/>
              <w:ind w:firstLine="353"/>
              <w:rPr>
                <w:szCs w:val="28"/>
              </w:rPr>
            </w:pPr>
            <w:r>
              <w:rPr>
                <w:b/>
                <w:szCs w:val="28"/>
              </w:rPr>
              <w:t>-</w:t>
            </w:r>
            <w:r>
              <w:rPr>
                <w:szCs w:val="28"/>
              </w:rPr>
              <w:t xml:space="preserve"> Chủ tịch Ủy ban nhân dân cấp xã nơi đối tượng đang hưởng trợ cấp hàng tháng có văn bản gửi Phòng Lao động - Thương binh và Xã hội; Phòng Lao động - Thương binh và Xã hội 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pPr>
              <w:spacing w:before="120" w:after="120" w:line="240" w:lineRule="auto"/>
              <w:ind w:firstLine="460"/>
              <w:rPr>
                <w:szCs w:val="28"/>
              </w:rPr>
            </w:pPr>
            <w:r>
              <w:rPr>
                <w:szCs w:val="28"/>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691" w:type="dxa"/>
          </w:tcPr>
          <w:p>
            <w:pPr>
              <w:spacing w:before="120" w:after="120" w:line="240" w:lineRule="auto"/>
              <w:ind w:firstLine="353"/>
              <w:rPr>
                <w:szCs w:val="28"/>
              </w:rPr>
            </w:pPr>
            <w:r>
              <w:rPr>
                <w:szCs w:val="28"/>
              </w:rPr>
              <w:t>- Chủ tịch Ủy ban nhân dân cấp xã nơi đối tượng cư trú mới xác nhận và chuyển hồ sơ của đối tượng đến Phòng Lao động - Thương binh và Xã hội</w:t>
            </w:r>
          </w:p>
        </w:tc>
        <w:tc>
          <w:tcPr>
            <w:tcW w:w="2722" w:type="dxa"/>
            <w:vAlign w:val="center"/>
          </w:tcPr>
          <w:p>
            <w:pPr>
              <w:spacing w:before="120" w:after="120" w:line="240" w:lineRule="auto"/>
              <w:ind w:firstLine="460"/>
              <w:rPr>
                <w:szCs w:val="28"/>
              </w:rPr>
            </w:pPr>
            <w:r>
              <w:rPr>
                <w:szCs w:val="28"/>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691" w:type="dxa"/>
          </w:tcPr>
          <w:p>
            <w:pPr>
              <w:spacing w:before="120" w:after="120" w:line="240" w:lineRule="auto"/>
              <w:ind w:firstLine="353"/>
              <w:rPr>
                <w:szCs w:val="28"/>
              </w:rPr>
            </w:pPr>
            <w:r>
              <w:rPr>
                <w:szCs w:val="28"/>
              </w:rPr>
              <w:t xml:space="preserve">+ Công chức Lao động - Thương binh và Xã hội </w:t>
            </w:r>
          </w:p>
          <w:p>
            <w:pPr>
              <w:spacing w:before="120" w:after="120" w:line="240" w:lineRule="auto"/>
              <w:ind w:firstLine="353"/>
              <w:rPr>
                <w:szCs w:val="28"/>
              </w:rPr>
            </w:pPr>
            <w:r>
              <w:rPr>
                <w:szCs w:val="28"/>
              </w:rPr>
              <w:t>+ Chủ tịch UBND cấp xã</w:t>
            </w:r>
          </w:p>
          <w:p>
            <w:pPr>
              <w:spacing w:before="120" w:after="120" w:line="240" w:lineRule="auto"/>
              <w:ind w:firstLine="353"/>
              <w:rPr>
                <w:szCs w:val="28"/>
              </w:rPr>
            </w:pPr>
            <w:r>
              <w:rPr>
                <w:szCs w:val="28"/>
              </w:rPr>
              <w:t>+ Văn thư UBND cấp xã</w:t>
            </w:r>
          </w:p>
        </w:tc>
        <w:tc>
          <w:tcPr>
            <w:tcW w:w="2722" w:type="dxa"/>
            <w:vAlign w:val="center"/>
          </w:tcPr>
          <w:p>
            <w:pPr>
              <w:spacing w:before="120" w:after="120" w:line="240" w:lineRule="auto"/>
              <w:ind w:firstLine="460"/>
              <w:rPr>
                <w:szCs w:val="28"/>
              </w:rPr>
            </w:pPr>
            <w:r>
              <w:rPr>
                <w:szCs w:val="28"/>
              </w:rPr>
              <w:t>01 ngày làm việc</w:t>
            </w:r>
          </w:p>
          <w:p>
            <w:pPr>
              <w:spacing w:before="120" w:after="120" w:line="240" w:lineRule="auto"/>
              <w:ind w:firstLine="460"/>
              <w:rPr>
                <w:szCs w:val="28"/>
              </w:rPr>
            </w:pPr>
            <w:r>
              <w:rPr>
                <w:szCs w:val="28"/>
              </w:rPr>
              <w:t>0,5 ngày làm việc</w:t>
            </w:r>
          </w:p>
          <w:p>
            <w:pPr>
              <w:spacing w:before="120" w:after="12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tcPr>
          <w:p>
            <w:pPr>
              <w:spacing w:before="120" w:after="120" w:line="240" w:lineRule="auto"/>
              <w:ind w:firstLine="353"/>
              <w:rPr>
                <w:szCs w:val="28"/>
              </w:rPr>
            </w:pPr>
            <w:r>
              <w:rPr>
                <w:b/>
                <w:szCs w:val="28"/>
              </w:rPr>
              <w:t>b) Cấp huyện:</w:t>
            </w:r>
            <w:r>
              <w:rPr>
                <w:szCs w:val="28"/>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vAlign w:val="center"/>
          </w:tcPr>
          <w:p>
            <w:pPr>
              <w:spacing w:before="120" w:after="12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tcPr>
          <w:p>
            <w:pPr>
              <w:spacing w:before="120" w:after="120" w:line="240" w:lineRule="auto"/>
              <w:ind w:firstLine="353"/>
              <w:rPr>
                <w:szCs w:val="28"/>
              </w:rPr>
            </w:pPr>
            <w:r>
              <w:rPr>
                <w:szCs w:val="28"/>
              </w:rPr>
              <w:t>+ Công chức Phòng Lao động - Thương binh và Xã hội</w:t>
            </w:r>
          </w:p>
          <w:p>
            <w:pPr>
              <w:spacing w:before="120" w:after="120" w:line="240" w:lineRule="auto"/>
              <w:ind w:firstLine="353"/>
              <w:rPr>
                <w:szCs w:val="28"/>
              </w:rPr>
            </w:pPr>
            <w:r>
              <w:rPr>
                <w:szCs w:val="28"/>
              </w:rPr>
              <w:t xml:space="preserve">+ Lãnh đạo </w:t>
            </w:r>
            <w:r>
              <w:rPr>
                <w:szCs w:val="28"/>
                <w:lang w:val="es-BO"/>
              </w:rPr>
              <w:t>Phòng Lao động - Thương binh và Xã hội</w:t>
            </w:r>
            <w:r>
              <w:rPr>
                <w:szCs w:val="28"/>
              </w:rPr>
              <w:t xml:space="preserve"> </w:t>
            </w:r>
          </w:p>
          <w:p>
            <w:pPr>
              <w:spacing w:before="120" w:after="120" w:line="240" w:lineRule="auto"/>
              <w:ind w:firstLine="353"/>
              <w:rPr>
                <w:szCs w:val="28"/>
              </w:rPr>
            </w:pPr>
            <w:r>
              <w:rPr>
                <w:szCs w:val="28"/>
              </w:rPr>
              <w:t xml:space="preserve">+ Văn thư </w:t>
            </w:r>
            <w:r>
              <w:rPr>
                <w:szCs w:val="28"/>
                <w:lang w:val="es-BO"/>
              </w:rPr>
              <w:t>Phòng Lao động - Thương binh và Xã hội</w:t>
            </w:r>
          </w:p>
          <w:p>
            <w:pPr>
              <w:spacing w:before="120" w:after="120" w:line="240" w:lineRule="auto"/>
              <w:ind w:firstLine="353"/>
              <w:rPr>
                <w:szCs w:val="28"/>
              </w:rPr>
            </w:pPr>
            <w:r>
              <w:rPr>
                <w:szCs w:val="28"/>
              </w:rPr>
              <w:t>+ Chủ tịch Ủy ban nhân dân huyện</w:t>
            </w:r>
          </w:p>
          <w:p>
            <w:pPr>
              <w:spacing w:before="120" w:after="120" w:line="240" w:lineRule="auto"/>
              <w:ind w:firstLine="353"/>
              <w:rPr>
                <w:szCs w:val="28"/>
              </w:rPr>
            </w:pPr>
            <w:r>
              <w:rPr>
                <w:szCs w:val="28"/>
              </w:rPr>
              <w:t>+ Văn thư Ủy ban nhân dân huyện</w:t>
            </w:r>
          </w:p>
        </w:tc>
        <w:tc>
          <w:tcPr>
            <w:tcW w:w="2722" w:type="dxa"/>
            <w:vAlign w:val="center"/>
          </w:tcPr>
          <w:p>
            <w:pPr>
              <w:spacing w:before="120" w:after="120" w:line="240" w:lineRule="auto"/>
              <w:ind w:firstLine="460"/>
              <w:rPr>
                <w:szCs w:val="28"/>
              </w:rPr>
            </w:pPr>
            <w:r>
              <w:rPr>
                <w:szCs w:val="28"/>
              </w:rPr>
              <w:t>02 ngày làm việc</w:t>
            </w:r>
          </w:p>
          <w:p>
            <w:pPr>
              <w:spacing w:before="120" w:after="120" w:line="240" w:lineRule="auto"/>
              <w:ind w:firstLine="460"/>
              <w:rPr>
                <w:szCs w:val="28"/>
              </w:rPr>
            </w:pPr>
            <w:r>
              <w:rPr>
                <w:szCs w:val="28"/>
              </w:rPr>
              <w:t>0,5 ngày làm việc</w:t>
            </w:r>
          </w:p>
          <w:p>
            <w:pPr>
              <w:spacing w:before="120" w:after="120" w:line="240" w:lineRule="auto"/>
              <w:ind w:firstLine="460"/>
              <w:rPr>
                <w:szCs w:val="28"/>
              </w:rPr>
            </w:pPr>
            <w:r>
              <w:rPr>
                <w:szCs w:val="28"/>
              </w:rPr>
              <w:t>0,5 ngày làm việc</w:t>
            </w:r>
          </w:p>
          <w:p>
            <w:pPr>
              <w:spacing w:before="120" w:after="120" w:line="240" w:lineRule="auto"/>
              <w:ind w:firstLine="460"/>
              <w:rPr>
                <w:szCs w:val="28"/>
              </w:rPr>
            </w:pPr>
            <w:r>
              <w:rPr>
                <w:szCs w:val="28"/>
              </w:rPr>
              <w:t>1,5 ngày làm việc</w:t>
            </w:r>
          </w:p>
          <w:p>
            <w:pPr>
              <w:spacing w:before="120" w:after="12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691" w:type="dxa"/>
          </w:tcPr>
          <w:p>
            <w:pPr>
              <w:spacing w:before="120" w:after="120" w:line="240" w:lineRule="auto"/>
              <w:ind w:firstLine="353"/>
              <w:rPr>
                <w:szCs w:val="28"/>
              </w:rPr>
            </w:pPr>
            <w:r>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szCs w:val="28"/>
              </w:rPr>
            </w:pPr>
            <w:r>
              <w:rPr>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691" w:type="dxa"/>
          </w:tcPr>
          <w:p>
            <w:pPr>
              <w:spacing w:before="120" w:after="120" w:line="240" w:lineRule="auto"/>
              <w:ind w:firstLine="353"/>
              <w:rPr>
                <w:bCs/>
                <w:szCs w:val="28"/>
              </w:rPr>
            </w:pPr>
            <w:r>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line="240" w:lineRule="auto"/>
              <w:ind w:firstLine="353"/>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353"/>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pPr>
              <w:spacing w:before="120" w:after="12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jc w:val="center"/>
              <w:rPr>
                <w:szCs w:val="28"/>
              </w:rPr>
            </w:pPr>
            <w:r>
              <w:rPr>
                <w:szCs w:val="28"/>
              </w:rPr>
              <w:t>0,5 ngày làm việc</w:t>
            </w:r>
          </w:p>
          <w:p>
            <w:pPr>
              <w:spacing w:before="120" w:after="120" w:line="240" w:lineRule="auto"/>
              <w:ind w:firstLine="460"/>
              <w:jc w:val="center"/>
              <w:rPr>
                <w:szCs w:val="28"/>
              </w:rPr>
            </w:pPr>
          </w:p>
        </w:tc>
      </w:tr>
    </w:tbl>
    <w:p>
      <w:pPr>
        <w:pStyle w:val="5"/>
        <w:numPr>
          <w:ilvl w:val="1"/>
          <w:numId w:val="1"/>
        </w:numPr>
        <w:tabs>
          <w:tab w:val="left" w:pos="1134"/>
        </w:tabs>
        <w:spacing w:before="120" w:after="120" w:line="240" w:lineRule="auto"/>
        <w:ind w:left="0" w:firstLine="567"/>
        <w:rPr>
          <w:rFonts w:eastAsia="Calibri"/>
          <w:b/>
          <w:bCs/>
          <w:szCs w:val="28"/>
          <w:shd w:val="clear" w:color="auto" w:fill="FFFFFF"/>
          <w:lang w:val="en-US"/>
        </w:rPr>
      </w:pPr>
      <w:r>
        <w:rPr>
          <w:rFonts w:eastAsia="Calibri"/>
          <w:b/>
          <w:bCs/>
          <w:szCs w:val="28"/>
          <w:shd w:val="clear" w:color="auto" w:fill="FFFFFF"/>
          <w:lang w:val="en-US"/>
        </w:rPr>
        <w:t>Thành phần, số lượng hồ sơ</w:t>
      </w:r>
    </w:p>
    <w:p>
      <w:pPr>
        <w:tabs>
          <w:tab w:val="left" w:pos="1134"/>
        </w:tabs>
        <w:spacing w:before="120" w:after="120" w:line="240" w:lineRule="auto"/>
        <w:ind w:firstLine="567"/>
        <w:rPr>
          <w:rFonts w:eastAsia="Calibri"/>
          <w:b/>
          <w:bCs/>
          <w:szCs w:val="28"/>
          <w:lang w:val="en-US"/>
        </w:rPr>
      </w:pPr>
      <w:r>
        <w:rPr>
          <w:rFonts w:eastAsia="Calibri"/>
          <w:b/>
          <w:bCs/>
          <w:szCs w:val="28"/>
          <w:shd w:val="clear" w:color="auto" w:fill="FFFFFF"/>
          <w:lang w:val="en-US"/>
        </w:rPr>
        <w:t xml:space="preserve">a) Thành phần hồ sơ: </w:t>
      </w:r>
      <w:r>
        <w:rPr>
          <w:rFonts w:eastAsia="Calibri"/>
          <w:bCs/>
          <w:szCs w:val="28"/>
          <w:shd w:val="clear" w:color="auto" w:fill="FFFFFF"/>
          <w:lang w:val="en-US"/>
        </w:rPr>
        <w:t>Văn bản đề nghị của đối tượng.</w:t>
      </w:r>
    </w:p>
    <w:p>
      <w:pPr>
        <w:tabs>
          <w:tab w:val="left" w:pos="1134"/>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5"/>
        <w:numPr>
          <w:ilvl w:val="1"/>
          <w:numId w:val="1"/>
        </w:numPr>
        <w:tabs>
          <w:tab w:val="left" w:pos="1134"/>
        </w:tabs>
        <w:spacing w:before="120" w:after="12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người giám hộ của đối tượng, hộ gia đình, cá nhân nhận nuôi dưỡng, chăm sóc đối tượng.</w:t>
      </w:r>
    </w:p>
    <w:p>
      <w:pPr>
        <w:pStyle w:val="5"/>
        <w:numPr>
          <w:ilvl w:val="1"/>
          <w:numId w:val="1"/>
        </w:numPr>
        <w:tabs>
          <w:tab w:val="left" w:pos="1134"/>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 (nơi cư trú cũ và mới của đối tượng).</w:t>
      </w:r>
    </w:p>
    <w:p>
      <w:pPr>
        <w:pStyle w:val="5"/>
        <w:numPr>
          <w:ilvl w:val="1"/>
          <w:numId w:val="1"/>
        </w:numPr>
        <w:tabs>
          <w:tab w:val="left" w:pos="1134"/>
        </w:tabs>
        <w:spacing w:before="120" w:after="120" w:line="240" w:lineRule="auto"/>
        <w:ind w:left="0" w:firstLine="567"/>
        <w:rPr>
          <w:rFonts w:eastAsia="Calibri"/>
          <w:b/>
          <w:bCs/>
          <w:szCs w:val="28"/>
          <w:lang w:val="hr-HR"/>
        </w:rPr>
      </w:pPr>
      <w:r>
        <w:rPr>
          <w:rFonts w:eastAsia="Calibri"/>
          <w:b/>
          <w:bCs/>
          <w:szCs w:val="28"/>
          <w:lang w:val="hr-HR"/>
        </w:rPr>
        <w:t xml:space="preserve">Kết quả thực hiện thủ tục hành chính: </w:t>
      </w:r>
    </w:p>
    <w:p>
      <w:pPr>
        <w:tabs>
          <w:tab w:val="left" w:pos="1134"/>
        </w:tabs>
        <w:spacing w:before="120" w:after="120" w:line="240" w:lineRule="auto"/>
        <w:ind w:firstLine="567"/>
        <w:rPr>
          <w:rFonts w:eastAsia="Calibri"/>
          <w:bCs/>
          <w:szCs w:val="28"/>
          <w:lang w:val="hr-HR"/>
        </w:rPr>
      </w:pPr>
      <w:r>
        <w:rPr>
          <w:rFonts w:eastAsia="Calibri"/>
          <w:bCs/>
          <w:szCs w:val="28"/>
          <w:lang w:val="hr-HR"/>
        </w:rPr>
        <w:t>Quyết định trợ cấp xã hội hàng tháng, hỗ trợ kinh phí chăm sóc, nuôi dưỡng hàng tháng theo địa chỉ nơi cư trú mới.</w:t>
      </w:r>
    </w:p>
    <w:p>
      <w:pPr>
        <w:pStyle w:val="5"/>
        <w:numPr>
          <w:ilvl w:val="1"/>
          <w:numId w:val="1"/>
        </w:numPr>
        <w:tabs>
          <w:tab w:val="left" w:pos="1134"/>
        </w:tabs>
        <w:spacing w:before="120" w:after="12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5"/>
        <w:numPr>
          <w:ilvl w:val="1"/>
          <w:numId w:val="1"/>
        </w:numPr>
        <w:tabs>
          <w:tab w:val="left" w:pos="1134"/>
        </w:tabs>
        <w:spacing w:before="120" w:after="12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pPr>
        <w:pStyle w:val="5"/>
        <w:numPr>
          <w:ilvl w:val="1"/>
          <w:numId w:val="1"/>
        </w:numPr>
        <w:tabs>
          <w:tab w:val="left" w:pos="1134"/>
        </w:tabs>
        <w:spacing w:before="120" w:after="12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szCs w:val="28"/>
          <w:lang w:val="nl-NL"/>
        </w:rPr>
        <w:t>Không.</w:t>
      </w:r>
    </w:p>
    <w:p>
      <w:pPr>
        <w:pStyle w:val="5"/>
        <w:numPr>
          <w:ilvl w:val="1"/>
          <w:numId w:val="1"/>
        </w:numPr>
        <w:tabs>
          <w:tab w:val="left" w:pos="1134"/>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s>
        <w:spacing w:before="120" w:after="120" w:line="240" w:lineRule="auto"/>
        <w:ind w:firstLine="567"/>
        <w:textAlignment w:val="baseline"/>
        <w:rPr>
          <w:rFonts w:eastAsia="Calibri"/>
          <w:szCs w:val="28"/>
          <w:lang w:val="nl-NL" w:eastAsia="vi-VN"/>
        </w:rPr>
      </w:pPr>
      <w:r>
        <w:rPr>
          <w:rFonts w:eastAsia="Calibri"/>
          <w:szCs w:val="28"/>
          <w:lang w:val="hr-HR"/>
        </w:rPr>
        <w:t>Khoản 4 Điều 8 Nghị định số 20/2021/NĐ-CP ngày 15/3/2021 của Chính phủ quy định chính sách trợ giúp xã hội đối với đối tượng bảo trợ xã hội</w:t>
      </w:r>
      <w:r>
        <w:rPr>
          <w:rFonts w:eastAsia="Calibri"/>
          <w:szCs w:val="28"/>
          <w:lang w:val="nl-NL" w:eastAsia="vi-VN"/>
        </w:rPr>
        <w:t>.</w:t>
      </w:r>
    </w:p>
    <w:p>
      <w:pPr>
        <w:shd w:val="clear" w:color="auto" w:fill="FFFFFF"/>
        <w:tabs>
          <w:tab w:val="left" w:pos="1134"/>
        </w:tabs>
        <w:spacing w:before="120" w:after="120" w:line="240" w:lineRule="auto"/>
        <w:ind w:firstLine="567"/>
        <w:textAlignment w:val="baseline"/>
        <w:rPr>
          <w:rFonts w:eastAsia="Calibri"/>
          <w:szCs w:val="28"/>
          <w:lang w:val="nl-NL" w:eastAsia="vi-VN"/>
        </w:rPr>
      </w:pPr>
    </w:p>
    <w:p>
      <w:pPr>
        <w:pStyle w:val="5"/>
        <w:numPr>
          <w:ilvl w:val="1"/>
          <w:numId w:val="1"/>
        </w:numPr>
        <w:shd w:val="clear" w:color="auto" w:fill="FFFFFF"/>
        <w:tabs>
          <w:tab w:val="left" w:pos="1134"/>
        </w:tabs>
        <w:spacing w:before="120" w:after="120" w:line="240" w:lineRule="auto"/>
        <w:ind w:left="0" w:firstLine="567"/>
        <w:textAlignment w:val="baseline"/>
        <w:rPr>
          <w:rFonts w:eastAsia="Calibri"/>
          <w:b/>
          <w:bCs/>
          <w:szCs w:val="28"/>
          <w:lang w:val="nl-NL" w:eastAsia="vi-VN"/>
        </w:rPr>
      </w:pPr>
      <w:r>
        <w:rPr>
          <w:rFonts w:eastAsia="Calibri"/>
          <w:b/>
          <w:bCs/>
          <w:szCs w:val="28"/>
          <w:lang w:val="nl-NL"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before="120" w:after="120" w:line="240" w:lineRule="auto"/>
              <w:jc w:val="center"/>
              <w:textAlignment w:val="baseline"/>
              <w:rPr>
                <w:rFonts w:eastAsia="Calibri"/>
                <w:b/>
                <w:bCs/>
                <w:szCs w:val="28"/>
                <w:lang w:val="nl-NL" w:eastAsia="vi-VN"/>
              </w:rPr>
            </w:pPr>
            <w:r>
              <w:rPr>
                <w:rFonts w:eastAsia="Calibri"/>
                <w:b/>
                <w:bCs/>
                <w:szCs w:val="28"/>
                <w:lang w:val="nl-NL" w:eastAsia="vi-VN"/>
              </w:rPr>
              <w:t>Thành phần hồ sơ lưu</w:t>
            </w:r>
          </w:p>
        </w:tc>
        <w:tc>
          <w:tcPr>
            <w:tcW w:w="3544"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2268" w:type="dxa"/>
          </w:tcPr>
          <w:p>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17" w:type="dxa"/>
          </w:tcPr>
          <w:p>
            <w:pPr>
              <w:spacing w:before="120" w:after="120" w:line="240" w:lineRule="auto"/>
              <w:ind w:firstLine="25"/>
              <w:textAlignment w:val="baseline"/>
              <w:rPr>
                <w:rFonts w:eastAsia="Calibri"/>
                <w:szCs w:val="28"/>
                <w:lang w:val="en-US" w:eastAsia="vi-VN"/>
              </w:rPr>
            </w:pPr>
            <w:r>
              <w:rPr>
                <w:rFonts w:eastAsia="Calibri"/>
                <w:szCs w:val="28"/>
                <w:lang w:val="en-US" w:eastAsia="vi-VN"/>
              </w:rPr>
              <w:t>- Như mục 3.2;</w:t>
            </w:r>
          </w:p>
          <w:p>
            <w:pPr>
              <w:spacing w:before="120" w:after="120" w:line="240" w:lineRule="auto"/>
              <w:ind w:firstLine="25"/>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544" w:type="dxa"/>
            <w:vAlign w:val="center"/>
          </w:tcPr>
          <w:p>
            <w:pPr>
              <w:spacing w:before="120" w:after="120" w:line="240" w:lineRule="auto"/>
              <w:jc w:val="center"/>
              <w:textAlignment w:val="baseline"/>
              <w:rPr>
                <w:rFonts w:eastAsia="Calibri"/>
                <w:szCs w:val="28"/>
                <w:lang w:val="en-US" w:eastAsia="vi-VN"/>
              </w:rPr>
            </w:pPr>
            <w:r>
              <w:rPr>
                <w:rFonts w:eastAsia="Calibri"/>
                <w:szCs w:val="28"/>
                <w:lang w:val="es-BO"/>
              </w:rPr>
              <w:t>Phòng Lao động - Thương binh và Xã hội</w:t>
            </w:r>
          </w:p>
        </w:tc>
        <w:tc>
          <w:tcPr>
            <w:tcW w:w="2268" w:type="dxa"/>
            <w:vMerge w:val="restart"/>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before="120" w:after="120" w:line="240" w:lineRule="auto"/>
              <w:ind w:firstLine="25"/>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44" w:type="dxa"/>
            <w:vAlign w:val="center"/>
          </w:tcPr>
          <w:p>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xã</w:t>
            </w:r>
          </w:p>
        </w:tc>
        <w:tc>
          <w:tcPr>
            <w:tcW w:w="2268" w:type="dxa"/>
            <w:vMerge w:val="continue"/>
          </w:tcPr>
          <w:p>
            <w:pPr>
              <w:spacing w:before="120" w:after="120" w:line="240" w:lineRule="auto"/>
              <w:textAlignment w:val="baseline"/>
              <w:rPr>
                <w:rFonts w:eastAsia="Calibri"/>
                <w:szCs w:val="28"/>
                <w:lang w:eastAsia="vi-VN"/>
              </w:rPr>
            </w:pPr>
          </w:p>
        </w:tc>
      </w:tr>
    </w:tbl>
    <w:p/>
    <w:sectPr>
      <w:pgSz w:w="15840" w:h="12240"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3C"/>
    <w:rsid w:val="001F043C"/>
    <w:rsid w:val="00941A89"/>
    <w:rsid w:val="5CFB7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 w:type="table" w:customStyle="1" w:styleId="6">
    <w:name w:val="Table Grid2"/>
    <w:basedOn w:val="3"/>
    <w:qFormat/>
    <w:uiPriority w:val="99"/>
    <w:pPr>
      <w:spacing w:after="0" w:line="240" w:lineRule="auto"/>
    </w:pPr>
    <w:rPr>
      <w:rFonts w:ascii="Times New Roman" w:hAnsi="Times New Roman" w:eastAsia="Calibri" w:cs="Times New Roman"/>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1238</Words>
  <Characters>7060</Characters>
  <Lines>58</Lines>
  <Paragraphs>16</Paragraphs>
  <TotalTime>3</TotalTime>
  <ScaleCrop>false</ScaleCrop>
  <LinksUpToDate>false</LinksUpToDate>
  <CharactersWithSpaces>8282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2023-08-11T09:14:00Z</dcterms:created>
  <dc:creator>User</dc:creator>
  <cp:lastModifiedBy>Thảo Huỳnh</cp:lastModifiedBy>
  <dcterms:modified xsi:type="dcterms:W3CDTF">2023-10-24T04:30:55Z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F421BD4001774875A7DBC29AE0CB561F_13</vt:lpwstr>
  </property>
</Properties>
</file>